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>BUZĂU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t>PRIMĂRIA COMUNEI CILIBIA</w:t>
            </w:r>
          </w:p>
          <w:p w14:paraId="3E0B7970" w14:textId="77777777" w:rsidR="001114F9" w:rsidRDefault="001114F9">
            <w:pPr>
              <w:keepNext/>
            </w:pP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r>
              <w:t>Adresa</w:t>
            </w:r>
          </w:p>
          <w:p w14:paraId="2312921B" w14:textId="77777777" w:rsidR="001114F9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1A7BD80C" w14:textId="77777777" w:rsidR="001114F9" w:rsidRDefault="001114F9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proofErr w:type="spellStart"/>
            <w:proofErr w:type="gramStart"/>
            <w:r w:rsidRPr="003A4A4B">
              <w:rPr>
                <w:i/>
                <w:color w:val="7A7A7A"/>
                <w:lang w:val="fr-FR"/>
              </w:rPr>
              <w:t>județului</w:t>
            </w:r>
            <w:proofErr w:type="spellEnd"/>
            <w:proofErr w:type="gramEnd"/>
            <w:r w:rsidRPr="003A4A4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A4A4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București</w:t>
            </w:r>
            <w:proofErr w:type="spellEnd"/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